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8C" w:rsidRPr="003F32EF" w:rsidRDefault="000B43A7" w:rsidP="0065118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IN"/>
        </w:rPr>
        <w:t xml:space="preserve">DEPARTMENT OF </w:t>
      </w:r>
      <w:r w:rsidR="004F488C" w:rsidRPr="003F32EF">
        <w:rPr>
          <w:rFonts w:ascii="Times New Roman" w:hAnsi="Times New Roman" w:cs="Times New Roman"/>
          <w:b/>
          <w:bCs/>
          <w:sz w:val="24"/>
          <w:szCs w:val="24"/>
          <w:lang w:eastAsia="en-IN"/>
        </w:rPr>
        <w:t>KAUMARBHRITYA</w:t>
      </w:r>
    </w:p>
    <w:p w:rsidR="008D3C5C" w:rsidRPr="00B17503" w:rsidRDefault="008D3C5C" w:rsidP="008D3C5C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Indian System of Medicine/Ayurvedic medicine has gained wide appreciation for its contribution in preventive as well as curative aspects of Health &amp; Disease of mankind. Its well-known for the contributions to general medicine and surgery. But its contribution to newborn care,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perinatal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care and </w:t>
      </w:r>
      <w:r w:rsidR="00B17503"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paediatric</w:t>
      </w: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care are not very well known to modern world. However there are exclusive contributions in the field of Newborn and </w:t>
      </w:r>
      <w:r w:rsidR="00B17503"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Paediatric</w:t>
      </w: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care was well described in different texts of Ayurveda and in the first exclusive text book of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Kaumarabhritya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viz.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Kashyapa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Samhita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 dated 6</w:t>
      </w: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en-IN"/>
        </w:rPr>
        <w:t>th</w:t>
      </w: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 Century BC.</w:t>
      </w:r>
    </w:p>
    <w:p w:rsidR="008D3C5C" w:rsidRPr="00B17503" w:rsidRDefault="008D3C5C" w:rsidP="008D3C5C">
      <w:pPr>
        <w:pStyle w:val="ListParagraph"/>
        <w:numPr>
          <w:ilvl w:val="0"/>
          <w:numId w:val="2"/>
        </w:numPr>
        <w:shd w:val="clear" w:color="auto" w:fill="FFFFFF"/>
        <w:spacing w:before="15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The Department of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Kaumarabhritya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seeks to improve children health throughout India and beyond with its successful interventions.</w:t>
      </w:r>
    </w:p>
    <w:p w:rsidR="008D3C5C" w:rsidRPr="00B17503" w:rsidRDefault="008D3C5C" w:rsidP="008D3C5C">
      <w:pPr>
        <w:pStyle w:val="ListParagraph"/>
        <w:numPr>
          <w:ilvl w:val="0"/>
          <w:numId w:val="2"/>
        </w:numPr>
        <w:shd w:val="clear" w:color="auto" w:fill="FFFFFF"/>
        <w:spacing w:before="15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The Department also seeks to excel in academics and research </w:t>
      </w:r>
    </w:p>
    <w:p w:rsidR="008D3C5C" w:rsidRPr="00B17503" w:rsidRDefault="008D3C5C" w:rsidP="008D3C5C">
      <w:pPr>
        <w:shd w:val="clear" w:color="auto" w:fill="FFFFFF"/>
        <w:spacing w:after="225" w:line="240" w:lineRule="auto"/>
        <w:outlineLvl w:val="2"/>
        <w:rPr>
          <w:rFonts w:ascii="Times New Roman" w:eastAsia="Times New Roman" w:hAnsi="Times New Roman" w:cs="Times New Roman"/>
          <w:b/>
          <w:bCs/>
          <w:color w:val="294A7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b/>
          <w:bCs/>
          <w:color w:val="294A70"/>
          <w:sz w:val="28"/>
          <w:szCs w:val="28"/>
          <w:lang w:eastAsia="en-IN"/>
        </w:rPr>
        <w:t>Vision</w:t>
      </w:r>
    </w:p>
    <w:p w:rsidR="008D3C5C" w:rsidRPr="00B17503" w:rsidRDefault="008D3C5C" w:rsidP="008D3C5C">
      <w:pPr>
        <w:shd w:val="clear" w:color="auto" w:fill="FFFFFF"/>
        <w:spacing w:before="150"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 To be the leading department of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Ayurvedic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pediatrics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in imparting knowledge, skills, caring child health and research. </w:t>
      </w:r>
    </w:p>
    <w:p w:rsidR="008D3C5C" w:rsidRPr="00B17503" w:rsidRDefault="008D3C5C" w:rsidP="008D3C5C">
      <w:pPr>
        <w:shd w:val="clear" w:color="auto" w:fill="FFFFFF"/>
        <w:spacing w:after="225" w:line="240" w:lineRule="auto"/>
        <w:outlineLvl w:val="2"/>
        <w:rPr>
          <w:rFonts w:ascii="Times New Roman" w:eastAsia="Times New Roman" w:hAnsi="Times New Roman" w:cs="Times New Roman"/>
          <w:b/>
          <w:bCs/>
          <w:color w:val="294A7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b/>
          <w:bCs/>
          <w:color w:val="294A70"/>
          <w:sz w:val="28"/>
          <w:szCs w:val="28"/>
          <w:lang w:eastAsia="en-IN"/>
        </w:rPr>
        <w:t>Mission</w:t>
      </w:r>
    </w:p>
    <w:p w:rsidR="008D3C5C" w:rsidRPr="00B17503" w:rsidRDefault="008D3C5C" w:rsidP="008D3C5C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109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To impart comprehensive theoretical, clinical and practical knowledge to the students of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Kaumarabhritya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.</w:t>
      </w:r>
    </w:p>
    <w:p w:rsidR="008D3C5C" w:rsidRPr="00B17503" w:rsidRDefault="008D3C5C" w:rsidP="008D3C5C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109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To utilise, rationalise, and popularise the Ayurvedic principles of child healthcare</w:t>
      </w:r>
    </w:p>
    <w:p w:rsidR="008D3C5C" w:rsidRPr="00B17503" w:rsidRDefault="008D3C5C" w:rsidP="008D3C5C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109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Provide facilities to the graduates for the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upliftment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of their skills</w:t>
      </w:r>
    </w:p>
    <w:p w:rsidR="008D3C5C" w:rsidRPr="00B17503" w:rsidRDefault="008D3C5C" w:rsidP="008D3C5C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109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Conduct seminars and workshops for uplifting the knowledge of the scholars of the discipline</w:t>
      </w:r>
    </w:p>
    <w:p w:rsidR="008D3C5C" w:rsidRPr="00B17503" w:rsidRDefault="008D3C5C" w:rsidP="008D3C5C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109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To promote Ayurvedic immune boosters as a part of national immunisation programmes in children</w:t>
      </w:r>
    </w:p>
    <w:p w:rsidR="008D3C5C" w:rsidRPr="00B17503" w:rsidRDefault="008D3C5C" w:rsidP="008D3C5C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1095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Conduct camps and health awareness programs with objective of imparting knowledge of basic Ayurveda among the school going children, parents and society.</w:t>
      </w:r>
    </w:p>
    <w:p w:rsidR="008D3C5C" w:rsidRPr="00B17503" w:rsidRDefault="008D3C5C" w:rsidP="008D3C5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The department of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Kaumarabhritya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has been healing the ailments and sufferings of children over the years from all around the Globe since its inception. The team includes </w:t>
      </w:r>
      <w:r w:rsidR="00B17503"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expertise</w:t>
      </w: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in the field with vast experience in the field.</w:t>
      </w:r>
    </w:p>
    <w:p w:rsidR="008D3C5C" w:rsidRPr="00B17503" w:rsidRDefault="008D3C5C" w:rsidP="008D3C5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In the academic section, the department has under graduate section for teaching and training.</w:t>
      </w:r>
    </w:p>
    <w:p w:rsidR="008D3C5C" w:rsidRPr="00B17503" w:rsidRDefault="008D3C5C" w:rsidP="008D3C5C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Specialities of Department:</w:t>
      </w:r>
    </w:p>
    <w:p w:rsidR="008D3C5C" w:rsidRPr="00B17503" w:rsidRDefault="008D3C5C" w:rsidP="008D3C5C">
      <w:pPr>
        <w:pStyle w:val="ListParagraph"/>
        <w:numPr>
          <w:ilvl w:val="0"/>
          <w:numId w:val="4"/>
        </w:num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lastRenderedPageBreak/>
        <w:t xml:space="preserve">Department is set-up with complete teaching aid for proper understanding of diagnostic and therapeutic approach through models, charts &amp; instruments </w:t>
      </w:r>
    </w:p>
    <w:p w:rsidR="008D3C5C" w:rsidRPr="00B17503" w:rsidRDefault="008D3C5C" w:rsidP="008D3C5C">
      <w:pPr>
        <w:pStyle w:val="ListParagraph"/>
        <w:numPr>
          <w:ilvl w:val="0"/>
          <w:numId w:val="4"/>
        </w:num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Hands on training are provided on </w:t>
      </w:r>
      <w:proofErr w:type="spellStart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Balapanchakarma</w:t>
      </w:r>
      <w:proofErr w:type="spellEnd"/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during practical classes.</w:t>
      </w:r>
    </w:p>
    <w:p w:rsidR="008D3C5C" w:rsidRPr="00B17503" w:rsidRDefault="008D3C5C" w:rsidP="008D3C5C">
      <w:pPr>
        <w:pStyle w:val="ListParagraph"/>
        <w:numPr>
          <w:ilvl w:val="0"/>
          <w:numId w:val="4"/>
        </w:num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Department is successfully conducting regular knowledge updating series in the form of Guest lectures and awareness talks on the eve of Autism Day, World breastfeeding week etc.</w:t>
      </w:r>
    </w:p>
    <w:p w:rsidR="008D3C5C" w:rsidRPr="00B17503" w:rsidRDefault="008D3C5C" w:rsidP="008D3C5C">
      <w:pPr>
        <w:pStyle w:val="ListParagraph"/>
        <w:numPr>
          <w:ilvl w:val="0"/>
          <w:numId w:val="4"/>
        </w:num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Regular interactive sessions on health &amp; disease aspect in Ayurveda Paediatrics are conveyed through TV &amp; Radio programs</w:t>
      </w:r>
    </w:p>
    <w:p w:rsidR="008D3C5C" w:rsidRPr="00B17503" w:rsidRDefault="008D3C5C" w:rsidP="008D3C5C">
      <w:pPr>
        <w:pStyle w:val="ListParagraph"/>
        <w:numPr>
          <w:ilvl w:val="0"/>
          <w:numId w:val="3"/>
        </w:num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B17503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Specialised well established OPD’s for Developmental, Behavioural, Infective, Nutritional Paediatrics which treat/manage diseases like Autism, Developmental delay – Cerebral Palsy, Undernutrition, Obesity, Respiratory tract infections, Neurological conditions etc.</w:t>
      </w:r>
    </w:p>
    <w:p w:rsidR="00FE3ADE" w:rsidRPr="003F32EF" w:rsidRDefault="00FE3ADE" w:rsidP="00FE3ADE">
      <w:pPr>
        <w:shd w:val="clear" w:color="auto" w:fill="FFFFFF"/>
        <w:spacing w:before="225" w:after="0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en-IN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0B43A7" w:rsidRPr="000B43A7" w:rsidTr="00180E53">
        <w:tc>
          <w:tcPr>
            <w:tcW w:w="4621" w:type="dxa"/>
          </w:tcPr>
          <w:p w:rsidR="000B43A7" w:rsidRPr="000B43A7" w:rsidRDefault="000B43A7" w:rsidP="000B43A7">
            <w:pPr>
              <w:spacing w:before="225" w:after="225" w:line="480" w:lineRule="auto"/>
              <w:jc w:val="both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val="en-US" w:eastAsia="en-IN"/>
              </w:rPr>
            </w:pPr>
            <w:r w:rsidRPr="000B43A7">
              <w:rPr>
                <w:rFonts w:ascii="Open Sans" w:eastAsia="Times New Roman" w:hAnsi="Open Sans" w:cs="Open Sans"/>
                <w:b/>
                <w:bCs/>
                <w:noProof/>
                <w:color w:val="000000"/>
                <w:sz w:val="21"/>
                <w:szCs w:val="21"/>
                <w:lang w:val="en-US"/>
              </w:rPr>
              <w:drawing>
                <wp:inline distT="0" distB="0" distL="0" distR="0">
                  <wp:extent cx="1724025" cy="2187196"/>
                  <wp:effectExtent l="0" t="0" r="0" b="3810"/>
                  <wp:docPr id="4" name="Picture 4" descr="C:\Users\Dr Subramanya Shenoy\Downloads\Dr. vijayalakshm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 Subramanya Shenoy\Downloads\Dr. vijayalaksh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187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0B43A7" w:rsidRPr="000B43A7" w:rsidRDefault="000B43A7" w:rsidP="000B43A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B43A7">
              <w:rPr>
                <w:rFonts w:ascii="Times New Roman" w:eastAsia="Calibri" w:hAnsi="Times New Roman" w:cs="Times New Roman"/>
                <w:lang w:val="en-US"/>
              </w:rPr>
              <w:t xml:space="preserve">Name: </w:t>
            </w:r>
            <w:proofErr w:type="spellStart"/>
            <w:r w:rsidRPr="000B43A7">
              <w:rPr>
                <w:rFonts w:ascii="Times New Roman" w:eastAsia="Calibri" w:hAnsi="Times New Roman" w:cs="Times New Roman"/>
                <w:lang w:val="en-US"/>
              </w:rPr>
              <w:t>Dr.Vijayalakshmi</w:t>
            </w:r>
            <w:proofErr w:type="spellEnd"/>
            <w:r w:rsidRPr="000B43A7">
              <w:rPr>
                <w:rFonts w:ascii="Times New Roman" w:eastAsia="Calibri" w:hAnsi="Times New Roman" w:cs="Times New Roman"/>
                <w:lang w:val="en-US"/>
              </w:rPr>
              <w:t xml:space="preserve"> H. Rai</w:t>
            </w:r>
          </w:p>
          <w:p w:rsidR="000B43A7" w:rsidRPr="000B43A7" w:rsidRDefault="000B43A7" w:rsidP="000B43A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B43A7">
              <w:rPr>
                <w:rFonts w:ascii="Times New Roman" w:eastAsia="Calibri" w:hAnsi="Times New Roman" w:cs="Times New Roman"/>
                <w:lang w:val="en-US"/>
              </w:rPr>
              <w:t>Designation: H.O.D &amp; Professor</w:t>
            </w:r>
          </w:p>
          <w:p w:rsidR="000B43A7" w:rsidRPr="000B43A7" w:rsidRDefault="000B43A7" w:rsidP="000B43A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B43A7">
              <w:rPr>
                <w:rFonts w:ascii="Times New Roman" w:eastAsia="Calibri" w:hAnsi="Times New Roman" w:cs="Times New Roman"/>
                <w:lang w:val="en-US"/>
              </w:rPr>
              <w:t>Qualification: B. A. M. S., M. D. (AYU)</w:t>
            </w:r>
          </w:p>
          <w:p w:rsidR="000B43A7" w:rsidRPr="000B43A7" w:rsidRDefault="000B43A7" w:rsidP="000B43A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B43A7">
              <w:rPr>
                <w:rFonts w:ascii="Times New Roman" w:eastAsia="Calibri" w:hAnsi="Times New Roman" w:cs="Times New Roman"/>
                <w:lang w:val="en-US"/>
              </w:rPr>
              <w:t>DOB: 10.07.1976</w:t>
            </w:r>
          </w:p>
          <w:p w:rsidR="000B43A7" w:rsidRPr="000B43A7" w:rsidRDefault="000B43A7" w:rsidP="000B43A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B43A7">
              <w:rPr>
                <w:rFonts w:ascii="Times New Roman" w:eastAsia="Calibri" w:hAnsi="Times New Roman" w:cs="Times New Roman"/>
                <w:lang w:val="en-US"/>
              </w:rPr>
              <w:t>Experience: 12 yrs</w:t>
            </w:r>
          </w:p>
          <w:p w:rsidR="000B43A7" w:rsidRPr="000B43A7" w:rsidRDefault="000B43A7" w:rsidP="000B43A7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0B43A7">
              <w:rPr>
                <w:rFonts w:ascii="Times New Roman" w:eastAsia="Calibri" w:hAnsi="Times New Roman" w:cs="Times New Roman"/>
                <w:lang w:val="en-US"/>
              </w:rPr>
              <w:t>DOJ: 19/12/2019</w:t>
            </w:r>
          </w:p>
          <w:p w:rsidR="000B43A7" w:rsidRPr="000B43A7" w:rsidRDefault="0053255C" w:rsidP="000B43A7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Reg</w:t>
            </w:r>
            <w:proofErr w:type="spellEnd"/>
            <w:r w:rsidR="000B43A7" w:rsidRPr="000B43A7">
              <w:rPr>
                <w:rFonts w:ascii="Times New Roman" w:eastAsia="Calibri" w:hAnsi="Times New Roman" w:cs="Times New Roman"/>
                <w:lang w:val="en-US"/>
              </w:rPr>
              <w:t xml:space="preserve"> No: </w:t>
            </w:r>
            <w:r w:rsidR="000B43A7" w:rsidRPr="000B43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K.A.U.P Board </w:t>
            </w:r>
            <w:r w:rsidR="000B43A7" w:rsidRPr="000B43A7">
              <w:rPr>
                <w:rFonts w:ascii="Times New Roman" w:eastAsia="Calibri" w:hAnsi="Times New Roman" w:cs="Times New Roman"/>
                <w:lang w:val="en-US"/>
              </w:rPr>
              <w:t>15265</w:t>
            </w:r>
          </w:p>
          <w:p w:rsidR="000B43A7" w:rsidRPr="000B43A7" w:rsidRDefault="000B43A7" w:rsidP="000B43A7">
            <w:pPr>
              <w:rPr>
                <w:rFonts w:ascii="Calibri" w:eastAsia="Calibri" w:hAnsi="Calibri" w:cs="Mangal"/>
                <w:sz w:val="56"/>
                <w:szCs w:val="56"/>
                <w:lang w:val="en-US"/>
              </w:rPr>
            </w:pPr>
            <w:r w:rsidRPr="000B43A7">
              <w:rPr>
                <w:rFonts w:ascii="Times New Roman" w:eastAsia="Calibri" w:hAnsi="Times New Roman" w:cs="Times New Roman"/>
                <w:lang w:val="en-US"/>
              </w:rPr>
              <w:t>Teachers Code: AYKB00293</w:t>
            </w:r>
          </w:p>
          <w:p w:rsidR="000B43A7" w:rsidRPr="000B43A7" w:rsidRDefault="000B43A7" w:rsidP="0024416C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B43A7" w:rsidRPr="000B43A7" w:rsidTr="00180E53">
        <w:tc>
          <w:tcPr>
            <w:tcW w:w="4621" w:type="dxa"/>
          </w:tcPr>
          <w:p w:rsidR="000B43A7" w:rsidRPr="000B43A7" w:rsidRDefault="001B5F97" w:rsidP="000B43A7">
            <w:pPr>
              <w:spacing w:before="225" w:after="225" w:line="480" w:lineRule="auto"/>
              <w:jc w:val="both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val="en-US" w:eastAsia="en-IN"/>
              </w:rPr>
            </w:pPr>
            <w:r w:rsidRPr="00917756">
              <w:rPr>
                <w:noProof/>
                <w:lang w:val="en-US"/>
              </w:rPr>
              <w:drawing>
                <wp:inline distT="0" distB="0" distL="0" distR="0">
                  <wp:extent cx="1209675" cy="1619250"/>
                  <wp:effectExtent l="0" t="0" r="9525" b="0"/>
                  <wp:docPr id="3" name="Picture 3" descr="\\Office1\e\E drive - 2019\Document data -2015(August)\Marks card-2016\Dr. Suja K\Dr. Suja 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Office1\e\E drive - 2019\Document data -2015(August)\Marks card-2016\Dr. Suja K\Dr. Suja 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1B5F97" w:rsidRPr="001B5F97" w:rsidRDefault="001B5F97" w:rsidP="001B5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F97">
              <w:rPr>
                <w:rFonts w:ascii="Times New Roman" w:hAnsi="Times New Roman" w:cs="Times New Roman"/>
                <w:sz w:val="28"/>
                <w:szCs w:val="28"/>
              </w:rPr>
              <w:t>Name:Dr.Suja</w:t>
            </w:r>
            <w:proofErr w:type="spellEnd"/>
            <w:r w:rsidRPr="001B5F97">
              <w:rPr>
                <w:rFonts w:ascii="Times New Roman" w:hAnsi="Times New Roman" w:cs="Times New Roman"/>
                <w:sz w:val="28"/>
                <w:szCs w:val="28"/>
              </w:rPr>
              <w:t xml:space="preserve"> K </w:t>
            </w:r>
          </w:p>
          <w:p w:rsidR="001B5F97" w:rsidRPr="001B5F97" w:rsidRDefault="001B5F97" w:rsidP="001B5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F97">
              <w:rPr>
                <w:rFonts w:ascii="Times New Roman" w:hAnsi="Times New Roman" w:cs="Times New Roman"/>
                <w:sz w:val="28"/>
                <w:szCs w:val="28"/>
              </w:rPr>
              <w:t>Designation:Asst</w:t>
            </w:r>
            <w:proofErr w:type="spellEnd"/>
            <w:r w:rsidRPr="001B5F97">
              <w:rPr>
                <w:rFonts w:ascii="Times New Roman" w:hAnsi="Times New Roman" w:cs="Times New Roman"/>
                <w:sz w:val="28"/>
                <w:szCs w:val="28"/>
              </w:rPr>
              <w:t xml:space="preserve"> Professor</w:t>
            </w:r>
          </w:p>
          <w:p w:rsidR="001B5F97" w:rsidRPr="001B5F97" w:rsidRDefault="001B5F97" w:rsidP="001B5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F97">
              <w:rPr>
                <w:rFonts w:ascii="Times New Roman" w:hAnsi="Times New Roman" w:cs="Times New Roman"/>
                <w:sz w:val="28"/>
                <w:szCs w:val="28"/>
              </w:rPr>
              <w:t>Qualification: B.A.M.S , M.D (AYU)</w:t>
            </w:r>
          </w:p>
          <w:p w:rsidR="001B5F97" w:rsidRDefault="001B5F97" w:rsidP="001B5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F97">
              <w:rPr>
                <w:rFonts w:ascii="Times New Roman" w:hAnsi="Times New Roman" w:cs="Times New Roman"/>
                <w:sz w:val="28"/>
                <w:szCs w:val="28"/>
              </w:rPr>
              <w:t>DOB: 26-10-1993</w:t>
            </w:r>
          </w:p>
          <w:p w:rsidR="001B5F97" w:rsidRPr="001B5F97" w:rsidRDefault="001B5F97" w:rsidP="001B5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DOJ: 15-12-2022</w:t>
            </w:r>
            <w:bookmarkStart w:id="0" w:name="_GoBack"/>
            <w:bookmarkEnd w:id="0"/>
          </w:p>
          <w:p w:rsidR="001B5F97" w:rsidRPr="001B5F97" w:rsidRDefault="001B5F97" w:rsidP="001B5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5F97">
              <w:rPr>
                <w:rFonts w:ascii="Times New Roman" w:hAnsi="Times New Roman" w:cs="Times New Roman"/>
                <w:sz w:val="28"/>
                <w:szCs w:val="28"/>
              </w:rPr>
              <w:t>Reg</w:t>
            </w:r>
            <w:proofErr w:type="spellEnd"/>
            <w:r w:rsidRPr="001B5F97">
              <w:rPr>
                <w:rFonts w:ascii="Times New Roman" w:hAnsi="Times New Roman" w:cs="Times New Roman"/>
                <w:sz w:val="28"/>
                <w:szCs w:val="28"/>
              </w:rPr>
              <w:t xml:space="preserve"> No. T.C.M.C :  19504</w:t>
            </w:r>
          </w:p>
          <w:p w:rsidR="001B5F97" w:rsidRPr="001B5F97" w:rsidRDefault="001B5F97" w:rsidP="001B5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3A7" w:rsidRPr="000B43A7" w:rsidRDefault="000B43A7" w:rsidP="001B5F97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FE3ADE" w:rsidRDefault="00FE3ADE" w:rsidP="004F488C">
      <w:pPr>
        <w:shd w:val="clear" w:color="auto" w:fill="FFFFFF"/>
        <w:spacing w:before="225" w:after="225" w:line="480" w:lineRule="auto"/>
        <w:jc w:val="both"/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en-IN"/>
        </w:rPr>
      </w:pPr>
    </w:p>
    <w:p w:rsidR="00A42879" w:rsidRPr="004F488C" w:rsidRDefault="00A42879" w:rsidP="004F488C"/>
    <w:sectPr w:rsidR="00A42879" w:rsidRPr="004F488C" w:rsidSect="00055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70886"/>
    <w:multiLevelType w:val="hybridMultilevel"/>
    <w:tmpl w:val="4230B104"/>
    <w:lvl w:ilvl="0" w:tplc="4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1D7002E3"/>
    <w:multiLevelType w:val="hybridMultilevel"/>
    <w:tmpl w:val="E312D3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A041A"/>
    <w:multiLevelType w:val="multilevel"/>
    <w:tmpl w:val="2488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EC6C63"/>
    <w:multiLevelType w:val="hybridMultilevel"/>
    <w:tmpl w:val="AA1431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88C"/>
    <w:rsid w:val="00055E00"/>
    <w:rsid w:val="000B43A7"/>
    <w:rsid w:val="00103188"/>
    <w:rsid w:val="001B5F97"/>
    <w:rsid w:val="00205C00"/>
    <w:rsid w:val="0024416C"/>
    <w:rsid w:val="002F698A"/>
    <w:rsid w:val="00382462"/>
    <w:rsid w:val="003C6771"/>
    <w:rsid w:val="003D74AB"/>
    <w:rsid w:val="003F32EF"/>
    <w:rsid w:val="004115FC"/>
    <w:rsid w:val="00422715"/>
    <w:rsid w:val="0044340D"/>
    <w:rsid w:val="004F488C"/>
    <w:rsid w:val="0053255C"/>
    <w:rsid w:val="0065118E"/>
    <w:rsid w:val="00705D60"/>
    <w:rsid w:val="007E3198"/>
    <w:rsid w:val="008D020B"/>
    <w:rsid w:val="008D3C5C"/>
    <w:rsid w:val="00A42879"/>
    <w:rsid w:val="00AD0F10"/>
    <w:rsid w:val="00B17503"/>
    <w:rsid w:val="00BA38CF"/>
    <w:rsid w:val="00D16FE4"/>
    <w:rsid w:val="00D658A3"/>
    <w:rsid w:val="00DC1E20"/>
    <w:rsid w:val="00E67B86"/>
    <w:rsid w:val="00F25D07"/>
    <w:rsid w:val="00FE3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00"/>
  </w:style>
  <w:style w:type="paragraph" w:styleId="Heading1">
    <w:name w:val="heading 1"/>
    <w:basedOn w:val="Normal"/>
    <w:link w:val="Heading1Char"/>
    <w:uiPriority w:val="9"/>
    <w:qFormat/>
    <w:rsid w:val="004F4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4F4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88C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F4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F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artop">
    <w:name w:val="mar_top"/>
    <w:basedOn w:val="Normal"/>
    <w:rsid w:val="004F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er">
    <w:name w:val="per"/>
    <w:basedOn w:val="Normal"/>
    <w:rsid w:val="004F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F488C"/>
    <w:rPr>
      <w:b/>
      <w:bCs/>
    </w:rPr>
  </w:style>
  <w:style w:type="character" w:styleId="Hyperlink">
    <w:name w:val="Hyperlink"/>
    <w:basedOn w:val="DefaultParagraphFont"/>
    <w:uiPriority w:val="99"/>
    <w:unhideWhenUsed/>
    <w:rsid w:val="004F488C"/>
    <w:rPr>
      <w:color w:val="0000FF"/>
      <w:u w:val="single"/>
    </w:rPr>
  </w:style>
  <w:style w:type="paragraph" w:customStyle="1" w:styleId="page-last-modified">
    <w:name w:val="page-last-modified"/>
    <w:basedOn w:val="Normal"/>
    <w:rsid w:val="004F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page-last-modified-text">
    <w:name w:val="page-last-modified-text"/>
    <w:basedOn w:val="DefaultParagraphFont"/>
    <w:rsid w:val="004F488C"/>
  </w:style>
  <w:style w:type="paragraph" w:styleId="ListParagraph">
    <w:name w:val="List Paragraph"/>
    <w:basedOn w:val="Normal"/>
    <w:uiPriority w:val="34"/>
    <w:qFormat/>
    <w:rsid w:val="00705D60"/>
    <w:pPr>
      <w:ind w:left="720"/>
      <w:contextualSpacing/>
    </w:pPr>
  </w:style>
  <w:style w:type="table" w:styleId="TableGrid">
    <w:name w:val="Table Grid"/>
    <w:basedOn w:val="TableNormal"/>
    <w:uiPriority w:val="39"/>
    <w:rsid w:val="003F3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Prasanna Keshava B</dc:creator>
  <cp:keywords/>
  <dc:description/>
  <cp:lastModifiedBy>User</cp:lastModifiedBy>
  <cp:revision>3</cp:revision>
  <dcterms:created xsi:type="dcterms:W3CDTF">2023-01-16T09:14:00Z</dcterms:created>
  <dcterms:modified xsi:type="dcterms:W3CDTF">2024-01-17T07:47:00Z</dcterms:modified>
</cp:coreProperties>
</file>